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776D" w14:textId="1607BDC9" w:rsidR="00DE2E01" w:rsidRPr="006F0138" w:rsidRDefault="006A6564" w:rsidP="00037C68">
      <w:pPr>
        <w:shd w:val="clear" w:color="auto" w:fill="D6E3BC" w:themeFill="accent3" w:themeFillTint="66"/>
        <w:spacing w:after="0"/>
        <w:jc w:val="center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Replacement of</w:t>
      </w:r>
      <w:r w:rsidR="00FC7DA1">
        <w:rPr>
          <w:rFonts w:asciiTheme="minorHAnsi" w:hAnsiTheme="minorHAnsi" w:cs="Arial"/>
          <w:b/>
          <w:sz w:val="23"/>
          <w:szCs w:val="23"/>
        </w:rPr>
        <w:t xml:space="preserve"> Generic Wound Assessment </w:t>
      </w:r>
      <w:r>
        <w:rPr>
          <w:rFonts w:asciiTheme="minorHAnsi" w:hAnsiTheme="minorHAnsi" w:cs="Arial"/>
          <w:b/>
          <w:sz w:val="23"/>
          <w:szCs w:val="23"/>
        </w:rPr>
        <w:t xml:space="preserve">to </w:t>
      </w:r>
      <w:r>
        <w:t>W</w:t>
      </w:r>
      <w:r w:rsidRPr="004E4FCD">
        <w:rPr>
          <w:b/>
          <w:bCs/>
        </w:rPr>
        <w:t xml:space="preserve">ound / </w:t>
      </w:r>
      <w:r>
        <w:rPr>
          <w:b/>
          <w:bCs/>
        </w:rPr>
        <w:t>L</w:t>
      </w:r>
      <w:r w:rsidRPr="004E4FCD">
        <w:rPr>
          <w:b/>
          <w:bCs/>
        </w:rPr>
        <w:t xml:space="preserve">ower </w:t>
      </w:r>
      <w:r>
        <w:rPr>
          <w:b/>
          <w:bCs/>
        </w:rPr>
        <w:t>L</w:t>
      </w:r>
      <w:r w:rsidRPr="004E4FCD">
        <w:rPr>
          <w:b/>
          <w:bCs/>
        </w:rPr>
        <w:t xml:space="preserve">imb </w:t>
      </w:r>
      <w:r>
        <w:rPr>
          <w:b/>
          <w:bCs/>
        </w:rPr>
        <w:t>A</w:t>
      </w:r>
      <w:r w:rsidRPr="004E4FCD">
        <w:rPr>
          <w:b/>
          <w:bCs/>
        </w:rPr>
        <w:t>ssessment</w:t>
      </w:r>
      <w:r>
        <w:rPr>
          <w:b/>
          <w:bCs/>
        </w:rPr>
        <w:t xml:space="preserve"> Template</w:t>
      </w:r>
    </w:p>
    <w:p w14:paraId="52C3AA4B" w14:textId="77777777" w:rsidR="00675FB3" w:rsidRPr="006F0138" w:rsidRDefault="00675FB3" w:rsidP="003A6E50">
      <w:pPr>
        <w:tabs>
          <w:tab w:val="left" w:pos="3443"/>
        </w:tabs>
        <w:spacing w:after="0"/>
        <w:rPr>
          <w:rFonts w:asciiTheme="minorHAnsi" w:hAnsiTheme="minorHAnsi" w:cs="Arial"/>
          <w:b/>
          <w:sz w:val="23"/>
          <w:szCs w:val="23"/>
        </w:rPr>
      </w:pPr>
    </w:p>
    <w:p w14:paraId="3AD44948" w14:textId="44ADD8F5" w:rsidR="00F233F7" w:rsidRPr="006F0138" w:rsidRDefault="00F233F7" w:rsidP="00F233F7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t>Roles and Responsibilities</w:t>
      </w:r>
      <w:r w:rsidR="006A6564">
        <w:rPr>
          <w:rFonts w:asciiTheme="minorHAnsi" w:hAnsiTheme="minorHAnsi" w:cs="Arial"/>
          <w:b/>
          <w:sz w:val="23"/>
          <w:szCs w:val="23"/>
        </w:rPr>
        <w:t xml:space="preserve"> / who needs to see this communication? (Target Audience)</w:t>
      </w:r>
    </w:p>
    <w:p w14:paraId="6AEDAB5F" w14:textId="70015DCB" w:rsidR="00F233F7" w:rsidRPr="00B27CA3" w:rsidRDefault="00F233F7" w:rsidP="00F233F7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 w:rsidRPr="006F0138">
        <w:rPr>
          <w:rFonts w:asciiTheme="minorHAnsi" w:hAnsiTheme="minorHAnsi"/>
          <w:sz w:val="23"/>
          <w:szCs w:val="23"/>
        </w:rPr>
        <w:t xml:space="preserve">This </w:t>
      </w:r>
      <w:r w:rsidR="008F6A41" w:rsidRPr="006F0138">
        <w:rPr>
          <w:rFonts w:asciiTheme="minorHAnsi" w:hAnsiTheme="minorHAnsi"/>
          <w:sz w:val="23"/>
          <w:szCs w:val="23"/>
        </w:rPr>
        <w:t>communication</w:t>
      </w:r>
      <w:r w:rsidRPr="006F0138">
        <w:rPr>
          <w:rFonts w:asciiTheme="minorHAnsi" w:hAnsiTheme="minorHAnsi"/>
          <w:sz w:val="23"/>
          <w:szCs w:val="23"/>
        </w:rPr>
        <w:t xml:space="preserve"> applies to all </w:t>
      </w:r>
      <w:r w:rsidR="005E1B33" w:rsidRPr="006F0138">
        <w:rPr>
          <w:rFonts w:asciiTheme="minorHAnsi" w:hAnsiTheme="minorHAnsi"/>
          <w:sz w:val="23"/>
          <w:szCs w:val="23"/>
        </w:rPr>
        <w:t xml:space="preserve">registered </w:t>
      </w:r>
      <w:r w:rsidR="00B27CA3">
        <w:rPr>
          <w:rFonts w:asciiTheme="minorHAnsi" w:hAnsiTheme="minorHAnsi"/>
          <w:sz w:val="23"/>
          <w:szCs w:val="23"/>
        </w:rPr>
        <w:t xml:space="preserve">and non-registered </w:t>
      </w:r>
      <w:r w:rsidRPr="006F0138">
        <w:rPr>
          <w:rFonts w:asciiTheme="minorHAnsi" w:hAnsiTheme="minorHAnsi"/>
          <w:sz w:val="23"/>
          <w:szCs w:val="23"/>
        </w:rPr>
        <w:t>clinical staff</w:t>
      </w:r>
      <w:r w:rsidR="005E1B33" w:rsidRPr="006F0138">
        <w:rPr>
          <w:rFonts w:asciiTheme="minorHAnsi" w:hAnsiTheme="minorHAnsi"/>
          <w:sz w:val="23"/>
          <w:szCs w:val="23"/>
        </w:rPr>
        <w:t xml:space="preserve"> </w:t>
      </w:r>
      <w:r w:rsidR="005911B2" w:rsidRPr="006F0138">
        <w:rPr>
          <w:rFonts w:asciiTheme="minorHAnsi" w:hAnsiTheme="minorHAnsi"/>
          <w:sz w:val="23"/>
          <w:szCs w:val="23"/>
        </w:rPr>
        <w:t xml:space="preserve">within </w:t>
      </w:r>
      <w:r w:rsidR="00FB7C50">
        <w:rPr>
          <w:rFonts w:asciiTheme="minorHAnsi" w:hAnsiTheme="minorHAnsi"/>
          <w:sz w:val="23"/>
          <w:szCs w:val="23"/>
        </w:rPr>
        <w:t xml:space="preserve">primary care and </w:t>
      </w:r>
      <w:r w:rsidR="004D739E">
        <w:rPr>
          <w:rFonts w:asciiTheme="minorHAnsi" w:hAnsiTheme="minorHAnsi"/>
          <w:sz w:val="23"/>
          <w:szCs w:val="23"/>
        </w:rPr>
        <w:t>all Leeds Community Healthcare Business Units</w:t>
      </w:r>
      <w:r w:rsidR="00887018">
        <w:rPr>
          <w:rFonts w:asciiTheme="minorHAnsi" w:hAnsiTheme="minorHAnsi"/>
          <w:sz w:val="23"/>
          <w:szCs w:val="23"/>
        </w:rPr>
        <w:t xml:space="preserve"> who undertake wound assessments</w:t>
      </w:r>
      <w:r w:rsidR="000D6F63">
        <w:rPr>
          <w:rFonts w:asciiTheme="minorHAnsi" w:hAnsiTheme="minorHAnsi"/>
          <w:sz w:val="23"/>
          <w:szCs w:val="23"/>
        </w:rPr>
        <w:t xml:space="preserve"> or wound</w:t>
      </w:r>
      <w:r w:rsidR="00B27CA3">
        <w:rPr>
          <w:rFonts w:asciiTheme="minorHAnsi" w:hAnsiTheme="minorHAnsi"/>
          <w:sz w:val="23"/>
          <w:szCs w:val="23"/>
        </w:rPr>
        <w:t xml:space="preserve"> </w:t>
      </w:r>
      <w:r w:rsidR="000D6F63">
        <w:rPr>
          <w:rFonts w:asciiTheme="minorHAnsi" w:hAnsiTheme="minorHAnsi"/>
          <w:sz w:val="23"/>
          <w:szCs w:val="23"/>
        </w:rPr>
        <w:t>care</w:t>
      </w:r>
      <w:r w:rsidR="004D739E">
        <w:rPr>
          <w:rFonts w:asciiTheme="minorHAnsi" w:hAnsiTheme="minorHAnsi"/>
          <w:sz w:val="23"/>
          <w:szCs w:val="23"/>
        </w:rPr>
        <w:t xml:space="preserve">. </w:t>
      </w:r>
    </w:p>
    <w:p w14:paraId="66A50F41" w14:textId="281F810A" w:rsidR="003A6E50" w:rsidRPr="006F0138" w:rsidRDefault="00FD72E5" w:rsidP="003A6E50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t xml:space="preserve">What is </w:t>
      </w:r>
      <w:r w:rsidR="005911B2" w:rsidRPr="006F0138">
        <w:rPr>
          <w:rFonts w:asciiTheme="minorHAnsi" w:hAnsiTheme="minorHAnsi" w:cs="Arial"/>
          <w:b/>
          <w:sz w:val="23"/>
          <w:szCs w:val="23"/>
        </w:rPr>
        <w:t>new?</w:t>
      </w:r>
      <w:r w:rsidR="006A6564">
        <w:rPr>
          <w:rFonts w:asciiTheme="minorHAnsi" w:hAnsiTheme="minorHAnsi" w:cs="Arial"/>
          <w:b/>
          <w:sz w:val="23"/>
          <w:szCs w:val="23"/>
        </w:rPr>
        <w:t xml:space="preserve"> Why is there a change?</w:t>
      </w:r>
    </w:p>
    <w:p w14:paraId="7974BEB6" w14:textId="293E2ABE" w:rsidR="00424D03" w:rsidRDefault="006A6564" w:rsidP="006A6564">
      <w:pPr>
        <w:spacing w:after="0" w:line="240" w:lineRule="auto"/>
        <w:rPr>
          <w:rFonts w:cs="Calibri"/>
          <w:sz w:val="22"/>
          <w:szCs w:val="22"/>
        </w:rPr>
      </w:pPr>
      <w:bookmarkStart w:id="0" w:name="_Hlk86922807"/>
      <w:r w:rsidRPr="006A6564">
        <w:rPr>
          <w:rFonts w:cs="Calibri"/>
          <w:sz w:val="22"/>
          <w:szCs w:val="22"/>
        </w:rPr>
        <w:t>A new version of the Generic Wound Assessment template called W</w:t>
      </w:r>
      <w:r w:rsidRPr="006A6564">
        <w:rPr>
          <w:rFonts w:cs="Calibri"/>
          <w:b/>
          <w:bCs/>
          <w:sz w:val="22"/>
          <w:szCs w:val="22"/>
        </w:rPr>
        <w:t>ound / Lower Limb Assessment</w:t>
      </w:r>
      <w:r w:rsidR="00424D03">
        <w:rPr>
          <w:rFonts w:cs="Calibri"/>
          <w:b/>
          <w:bCs/>
          <w:sz w:val="22"/>
          <w:szCs w:val="22"/>
        </w:rPr>
        <w:t xml:space="preserve"> Template</w:t>
      </w:r>
      <w:r w:rsidR="00424D03" w:rsidRPr="006A6564">
        <w:rPr>
          <w:rFonts w:cs="Calibri"/>
          <w:sz w:val="22"/>
          <w:szCs w:val="22"/>
        </w:rPr>
        <w:t xml:space="preserve"> </w:t>
      </w:r>
      <w:r w:rsidRPr="006A6564">
        <w:rPr>
          <w:rFonts w:cs="Calibri"/>
          <w:sz w:val="22"/>
          <w:szCs w:val="22"/>
        </w:rPr>
        <w:t xml:space="preserve">has been developed and will be used across primary and community care in Leeds from </w:t>
      </w:r>
      <w:r w:rsidR="00E44060">
        <w:rPr>
          <w:rFonts w:cs="Calibri"/>
          <w:sz w:val="22"/>
          <w:szCs w:val="22"/>
        </w:rPr>
        <w:t>7</w:t>
      </w:r>
      <w:r w:rsidR="00E44060" w:rsidRPr="00E44060">
        <w:rPr>
          <w:rFonts w:cs="Calibri"/>
          <w:sz w:val="22"/>
          <w:szCs w:val="22"/>
          <w:vertAlign w:val="superscript"/>
        </w:rPr>
        <w:t>th</w:t>
      </w:r>
      <w:r w:rsidR="00E44060">
        <w:rPr>
          <w:rFonts w:cs="Calibri"/>
          <w:sz w:val="22"/>
          <w:szCs w:val="22"/>
        </w:rPr>
        <w:t xml:space="preserve"> </w:t>
      </w:r>
      <w:r w:rsidRPr="006A6564">
        <w:rPr>
          <w:rFonts w:cs="Calibri"/>
          <w:sz w:val="22"/>
          <w:szCs w:val="22"/>
        </w:rPr>
        <w:t>March 2022 to inform and continually improve quality and standards of wound care across Leeds.</w:t>
      </w:r>
      <w:r w:rsidR="00424D03">
        <w:rPr>
          <w:rFonts w:cs="Calibri"/>
          <w:sz w:val="22"/>
          <w:szCs w:val="22"/>
        </w:rPr>
        <w:t xml:space="preserve"> </w:t>
      </w:r>
    </w:p>
    <w:p w14:paraId="41921D06" w14:textId="77777777" w:rsidR="00424D03" w:rsidRDefault="00424D03" w:rsidP="006A6564">
      <w:pPr>
        <w:spacing w:after="0" w:line="240" w:lineRule="auto"/>
        <w:rPr>
          <w:rFonts w:cs="Calibri"/>
          <w:sz w:val="22"/>
          <w:szCs w:val="22"/>
        </w:rPr>
      </w:pPr>
    </w:p>
    <w:p w14:paraId="1D7039F6" w14:textId="660C6FF5" w:rsidR="00424D03" w:rsidRPr="006F0138" w:rsidRDefault="00424D03" w:rsidP="00424D03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 w:rsidRPr="006F0138">
        <w:rPr>
          <w:rFonts w:asciiTheme="minorHAnsi" w:hAnsiTheme="minorHAnsi"/>
          <w:sz w:val="23"/>
          <w:szCs w:val="23"/>
        </w:rPr>
        <w:t>The</w:t>
      </w:r>
      <w:r>
        <w:rPr>
          <w:rFonts w:asciiTheme="minorHAnsi" w:hAnsiTheme="minorHAnsi"/>
          <w:sz w:val="23"/>
          <w:szCs w:val="23"/>
        </w:rPr>
        <w:t xml:space="preserve"> </w:t>
      </w:r>
      <w:r w:rsidR="006A6564" w:rsidRPr="006A6564">
        <w:rPr>
          <w:rFonts w:cs="Calibri"/>
          <w:sz w:val="22"/>
          <w:szCs w:val="22"/>
        </w:rPr>
        <w:t>W</w:t>
      </w:r>
      <w:r w:rsidR="006A6564" w:rsidRPr="006A6564">
        <w:rPr>
          <w:rFonts w:cs="Calibri"/>
          <w:b/>
          <w:bCs/>
          <w:sz w:val="22"/>
          <w:szCs w:val="22"/>
        </w:rPr>
        <w:t>ound / Lower Limb Assessment</w:t>
      </w:r>
      <w:r>
        <w:rPr>
          <w:rFonts w:cs="Calibri"/>
          <w:b/>
          <w:bCs/>
          <w:sz w:val="22"/>
          <w:szCs w:val="22"/>
        </w:rPr>
        <w:t xml:space="preserve"> Template</w:t>
      </w:r>
      <w:r>
        <w:rPr>
          <w:rFonts w:asciiTheme="minorHAnsi" w:hAnsiTheme="minorHAnsi"/>
          <w:sz w:val="23"/>
          <w:szCs w:val="23"/>
        </w:rPr>
        <w:t xml:space="preserve"> is available in ‘Templates’ on the relevant clinical tree for Emis and System One.</w:t>
      </w:r>
    </w:p>
    <w:p w14:paraId="1356D9B2" w14:textId="77777777" w:rsidR="006A6564" w:rsidRDefault="006A6564" w:rsidP="006A6564">
      <w:pPr>
        <w:spacing w:after="0" w:line="240" w:lineRule="auto"/>
        <w:rPr>
          <w:rFonts w:cs="Calibri"/>
          <w:sz w:val="22"/>
          <w:szCs w:val="22"/>
        </w:rPr>
      </w:pPr>
    </w:p>
    <w:p w14:paraId="35C9DFBC" w14:textId="48005328" w:rsidR="006A6564" w:rsidRPr="006A6564" w:rsidRDefault="006A6564" w:rsidP="006A6564">
      <w:p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The template</w:t>
      </w:r>
      <w:r w:rsidR="00424D03">
        <w:rPr>
          <w:rFonts w:cs="Calibri"/>
          <w:sz w:val="22"/>
          <w:szCs w:val="22"/>
        </w:rPr>
        <w:t xml:space="preserve"> </w:t>
      </w:r>
      <w:r w:rsidRPr="006A6564">
        <w:rPr>
          <w:rFonts w:cs="Calibri"/>
          <w:sz w:val="22"/>
          <w:szCs w:val="22"/>
        </w:rPr>
        <w:t xml:space="preserve">is a comprehensive wound assessment which aids clinical decision making in relation to the correct treatment and management of wounds. </w:t>
      </w:r>
      <w:r w:rsidR="00424D03">
        <w:rPr>
          <w:rFonts w:cs="Calibri"/>
          <w:sz w:val="22"/>
          <w:szCs w:val="22"/>
        </w:rPr>
        <w:t xml:space="preserve">It </w:t>
      </w:r>
      <w:r w:rsidRPr="006A6564">
        <w:rPr>
          <w:rFonts w:cs="Calibri"/>
          <w:sz w:val="22"/>
          <w:szCs w:val="22"/>
        </w:rPr>
        <w:t>combines the Generic Wound Assessment and the Lower Limb Assessment and includes:</w:t>
      </w:r>
    </w:p>
    <w:p w14:paraId="1C990CF6" w14:textId="77777777" w:rsidR="006A6564" w:rsidRPr="006A6564" w:rsidRDefault="006A6564" w:rsidP="006A6564">
      <w:pPr>
        <w:numPr>
          <w:ilvl w:val="0"/>
          <w:numId w:val="5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 xml:space="preserve">The new Clinical Care Frameworks </w:t>
      </w:r>
    </w:p>
    <w:p w14:paraId="3692EECB" w14:textId="77777777" w:rsidR="006A6564" w:rsidRPr="006A6564" w:rsidRDefault="006A6564" w:rsidP="006A6564">
      <w:pPr>
        <w:numPr>
          <w:ilvl w:val="0"/>
          <w:numId w:val="5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 xml:space="preserve">A link to the Wound Formulary </w:t>
      </w:r>
    </w:p>
    <w:p w14:paraId="3DDFA8C7" w14:textId="77777777" w:rsidR="006A6564" w:rsidRPr="006A6564" w:rsidRDefault="006A6564" w:rsidP="006A6564">
      <w:pPr>
        <w:numPr>
          <w:ilvl w:val="0"/>
          <w:numId w:val="5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Prompts to refer to other services, e.g. referral forms for diabetic foot wounds</w:t>
      </w:r>
    </w:p>
    <w:p w14:paraId="485ABBA0" w14:textId="77777777" w:rsidR="006A6564" w:rsidRPr="006A6564" w:rsidRDefault="006A6564" w:rsidP="006A6564">
      <w:pPr>
        <w:numPr>
          <w:ilvl w:val="0"/>
          <w:numId w:val="5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Screening tools (e.g. Purpose T), to be used as clinically indicated</w:t>
      </w:r>
    </w:p>
    <w:p w14:paraId="5BDCC117" w14:textId="77777777" w:rsidR="006A6564" w:rsidRPr="006A6564" w:rsidRDefault="006A6564" w:rsidP="006A6564">
      <w:pPr>
        <w:numPr>
          <w:ilvl w:val="0"/>
          <w:numId w:val="5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 xml:space="preserve">Links to the Leeds Health Pathway. </w:t>
      </w:r>
    </w:p>
    <w:p w14:paraId="3EE872A3" w14:textId="77777777" w:rsidR="006A6564" w:rsidRPr="006A6564" w:rsidRDefault="006A6564" w:rsidP="006A6564">
      <w:pPr>
        <w:spacing w:after="0" w:line="240" w:lineRule="auto"/>
        <w:rPr>
          <w:rFonts w:cs="Calibri"/>
          <w:sz w:val="22"/>
          <w:szCs w:val="22"/>
        </w:rPr>
      </w:pPr>
    </w:p>
    <w:p w14:paraId="2B333286" w14:textId="47805815" w:rsidR="006A6564" w:rsidRPr="006A6564" w:rsidRDefault="006A6564" w:rsidP="006A6564">
      <w:p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I</w:t>
      </w:r>
      <w:r w:rsidRPr="006A6564">
        <w:rPr>
          <w:rFonts w:cs="Calibri"/>
          <w:b/>
          <w:bCs/>
          <w:sz w:val="22"/>
          <w:szCs w:val="22"/>
        </w:rPr>
        <w:t xml:space="preserve">f your practice uses </w:t>
      </w:r>
      <w:proofErr w:type="spellStart"/>
      <w:r w:rsidRPr="006A6564">
        <w:rPr>
          <w:rFonts w:cs="Calibri"/>
          <w:b/>
          <w:bCs/>
          <w:sz w:val="22"/>
          <w:szCs w:val="22"/>
        </w:rPr>
        <w:t>Ardens</w:t>
      </w:r>
      <w:proofErr w:type="spellEnd"/>
      <w:r w:rsidRPr="006A6564">
        <w:rPr>
          <w:rFonts w:cs="Calibri"/>
          <w:b/>
          <w:bCs/>
          <w:sz w:val="22"/>
          <w:szCs w:val="22"/>
        </w:rPr>
        <w:t xml:space="preserve"> templates or has created bespoke wound care templates</w:t>
      </w:r>
      <w:r w:rsidRPr="006A6564">
        <w:rPr>
          <w:rFonts w:cs="Calibri"/>
          <w:sz w:val="22"/>
          <w:szCs w:val="22"/>
        </w:rPr>
        <w:t xml:space="preserve"> we kindly ask that you adopt the W</w:t>
      </w:r>
      <w:r w:rsidRPr="006A6564">
        <w:rPr>
          <w:rFonts w:cs="Calibri"/>
          <w:b/>
          <w:bCs/>
          <w:sz w:val="22"/>
          <w:szCs w:val="22"/>
        </w:rPr>
        <w:t>ound / Lower Limb Assessment</w:t>
      </w:r>
      <w:r w:rsidRPr="006A6564">
        <w:rPr>
          <w:rFonts w:cs="Calibri"/>
          <w:sz w:val="22"/>
          <w:szCs w:val="22"/>
        </w:rPr>
        <w:t xml:space="preserve"> </w:t>
      </w:r>
      <w:r w:rsidR="00424D03" w:rsidRPr="00424D03">
        <w:rPr>
          <w:rFonts w:cs="Calibri"/>
          <w:b/>
          <w:bCs/>
          <w:sz w:val="22"/>
          <w:szCs w:val="22"/>
        </w:rPr>
        <w:t xml:space="preserve">Template </w:t>
      </w:r>
      <w:r w:rsidRPr="006A6564">
        <w:rPr>
          <w:rFonts w:cs="Calibri"/>
          <w:sz w:val="22"/>
          <w:szCs w:val="22"/>
        </w:rPr>
        <w:t>as it incorporates:</w:t>
      </w:r>
    </w:p>
    <w:p w14:paraId="662606C2" w14:textId="77777777" w:rsidR="006A6564" w:rsidRPr="006A6564" w:rsidRDefault="006A6564" w:rsidP="006A6564">
      <w:pPr>
        <w:numPr>
          <w:ilvl w:val="0"/>
          <w:numId w:val="7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The Commissioning for Quality and Innovation (CQUIN) framework</w:t>
      </w:r>
    </w:p>
    <w:p w14:paraId="5BDE36A3" w14:textId="77777777" w:rsidR="006A6564" w:rsidRPr="006A6564" w:rsidRDefault="006A6564" w:rsidP="006A6564">
      <w:pPr>
        <w:numPr>
          <w:ilvl w:val="0"/>
          <w:numId w:val="7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 xml:space="preserve">The National Wound Care Strategy </w:t>
      </w:r>
    </w:p>
    <w:p w14:paraId="76E2F636" w14:textId="77777777" w:rsidR="006A6564" w:rsidRPr="006A6564" w:rsidRDefault="006A6564" w:rsidP="006A6564">
      <w:pPr>
        <w:numPr>
          <w:ilvl w:val="0"/>
          <w:numId w:val="7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National Minimum Data Set requirements</w:t>
      </w:r>
    </w:p>
    <w:p w14:paraId="38690387" w14:textId="4855C2AC" w:rsidR="008F6A41" w:rsidRPr="006A6564" w:rsidRDefault="006A6564" w:rsidP="006A6564">
      <w:pPr>
        <w:numPr>
          <w:ilvl w:val="0"/>
          <w:numId w:val="7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Standardised read codes so we can analyse wound care outcomes across primary and community care to inform and continually improve quality and standards of wound care across Leeds.</w:t>
      </w:r>
      <w:bookmarkEnd w:id="0"/>
    </w:p>
    <w:p w14:paraId="2E1E074F" w14:textId="5D37D94C" w:rsidR="00417094" w:rsidRPr="006F0138" w:rsidRDefault="0018012B" w:rsidP="00417094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t>Description of Change</w:t>
      </w:r>
      <w:r w:rsidR="00574598" w:rsidRPr="006F0138">
        <w:rPr>
          <w:rFonts w:asciiTheme="minorHAnsi" w:hAnsiTheme="minorHAnsi" w:cs="Arial"/>
          <w:b/>
          <w:sz w:val="23"/>
          <w:szCs w:val="23"/>
        </w:rPr>
        <w:t>/Clinical Guidance</w:t>
      </w:r>
    </w:p>
    <w:p w14:paraId="38C58637" w14:textId="7F953693" w:rsidR="006A6564" w:rsidRDefault="00987B15" w:rsidP="003A6E50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bookmarkStart w:id="1" w:name="_Hlk86922819"/>
      <w:r>
        <w:rPr>
          <w:rFonts w:asciiTheme="minorHAnsi" w:hAnsiTheme="minorHAnsi"/>
          <w:sz w:val="23"/>
          <w:szCs w:val="23"/>
        </w:rPr>
        <w:t xml:space="preserve">The new </w:t>
      </w:r>
      <w:r w:rsidR="006A6564">
        <w:t>W</w:t>
      </w:r>
      <w:r w:rsidR="006A6564" w:rsidRPr="004E4FCD">
        <w:rPr>
          <w:b/>
          <w:bCs/>
        </w:rPr>
        <w:t xml:space="preserve">ound / </w:t>
      </w:r>
      <w:r w:rsidR="006A6564">
        <w:rPr>
          <w:b/>
          <w:bCs/>
        </w:rPr>
        <w:t>L</w:t>
      </w:r>
      <w:r w:rsidR="006A6564" w:rsidRPr="004E4FCD">
        <w:rPr>
          <w:b/>
          <w:bCs/>
        </w:rPr>
        <w:t xml:space="preserve">ower </w:t>
      </w:r>
      <w:r w:rsidR="006A6564">
        <w:rPr>
          <w:b/>
          <w:bCs/>
        </w:rPr>
        <w:t>L</w:t>
      </w:r>
      <w:r w:rsidR="006A6564" w:rsidRPr="004E4FCD">
        <w:rPr>
          <w:b/>
          <w:bCs/>
        </w:rPr>
        <w:t xml:space="preserve">imb </w:t>
      </w:r>
      <w:r w:rsidR="006A6564">
        <w:rPr>
          <w:b/>
          <w:bCs/>
        </w:rPr>
        <w:t>A</w:t>
      </w:r>
      <w:r w:rsidR="006A6564" w:rsidRPr="004E4FCD">
        <w:rPr>
          <w:b/>
          <w:bCs/>
        </w:rPr>
        <w:t>ssessment</w:t>
      </w:r>
      <w:r w:rsidR="006A6564">
        <w:t xml:space="preserve"> </w:t>
      </w:r>
      <w:r w:rsidR="00424D03">
        <w:rPr>
          <w:rFonts w:asciiTheme="minorHAnsi" w:hAnsiTheme="minorHAnsi"/>
          <w:b/>
          <w:bCs/>
          <w:sz w:val="23"/>
          <w:szCs w:val="23"/>
        </w:rPr>
        <w:t>T</w:t>
      </w:r>
      <w:r w:rsidRPr="00424D03">
        <w:rPr>
          <w:rFonts w:asciiTheme="minorHAnsi" w:hAnsiTheme="minorHAnsi"/>
          <w:b/>
          <w:bCs/>
          <w:sz w:val="23"/>
          <w:szCs w:val="23"/>
        </w:rPr>
        <w:t>emplate</w:t>
      </w:r>
      <w:r>
        <w:rPr>
          <w:rFonts w:asciiTheme="minorHAnsi" w:hAnsiTheme="minorHAnsi"/>
          <w:sz w:val="23"/>
          <w:szCs w:val="23"/>
        </w:rPr>
        <w:t xml:space="preserve"> </w:t>
      </w:r>
      <w:r w:rsidR="002837AE">
        <w:rPr>
          <w:rFonts w:asciiTheme="minorHAnsi" w:hAnsiTheme="minorHAnsi"/>
          <w:sz w:val="23"/>
          <w:szCs w:val="23"/>
        </w:rPr>
        <w:t>is a comprehensive assessment</w:t>
      </w:r>
      <w:r w:rsidR="00887018">
        <w:rPr>
          <w:rFonts w:asciiTheme="minorHAnsi" w:hAnsiTheme="minorHAnsi"/>
          <w:sz w:val="23"/>
          <w:szCs w:val="23"/>
        </w:rPr>
        <w:t xml:space="preserve"> </w:t>
      </w:r>
      <w:r w:rsidR="00BF6494">
        <w:rPr>
          <w:rFonts w:asciiTheme="minorHAnsi" w:hAnsiTheme="minorHAnsi"/>
          <w:sz w:val="23"/>
          <w:szCs w:val="23"/>
        </w:rPr>
        <w:t>and review tool; it</w:t>
      </w:r>
      <w:r w:rsidR="00887018">
        <w:rPr>
          <w:rFonts w:asciiTheme="minorHAnsi" w:hAnsiTheme="minorHAnsi"/>
          <w:sz w:val="23"/>
          <w:szCs w:val="23"/>
        </w:rPr>
        <w:t xml:space="preserve"> includes wound assessment and lower limb assessment. </w:t>
      </w:r>
      <w:r w:rsidR="002837AE">
        <w:rPr>
          <w:rFonts w:asciiTheme="minorHAnsi" w:hAnsiTheme="minorHAnsi"/>
          <w:sz w:val="23"/>
          <w:szCs w:val="23"/>
        </w:rPr>
        <w:t>The template</w:t>
      </w:r>
      <w:r w:rsidR="006A6564">
        <w:rPr>
          <w:rFonts w:asciiTheme="minorHAnsi" w:hAnsiTheme="minorHAnsi"/>
          <w:sz w:val="23"/>
          <w:szCs w:val="23"/>
        </w:rPr>
        <w:t xml:space="preserve"> </w:t>
      </w:r>
      <w:r w:rsidR="002837AE">
        <w:rPr>
          <w:rFonts w:asciiTheme="minorHAnsi" w:hAnsiTheme="minorHAnsi"/>
          <w:sz w:val="23"/>
          <w:szCs w:val="23"/>
        </w:rPr>
        <w:t>will</w:t>
      </w:r>
      <w:r w:rsidR="006A6564">
        <w:rPr>
          <w:rFonts w:asciiTheme="minorHAnsi" w:hAnsiTheme="minorHAnsi"/>
          <w:sz w:val="23"/>
          <w:szCs w:val="23"/>
        </w:rPr>
        <w:t>:</w:t>
      </w:r>
    </w:p>
    <w:p w14:paraId="2DA07EDB" w14:textId="77777777" w:rsidR="00424D03" w:rsidRDefault="006A6564" w:rsidP="006A6564">
      <w:pPr>
        <w:pStyle w:val="ListParagraph"/>
        <w:numPr>
          <w:ilvl w:val="0"/>
          <w:numId w:val="8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</w:t>
      </w:r>
      <w:r w:rsidR="002837AE" w:rsidRPr="006A6564">
        <w:rPr>
          <w:rFonts w:asciiTheme="minorHAnsi" w:hAnsiTheme="minorHAnsi"/>
          <w:sz w:val="23"/>
          <w:szCs w:val="23"/>
        </w:rPr>
        <w:t xml:space="preserve">id </w:t>
      </w:r>
      <w:r w:rsidR="00B27CA3" w:rsidRPr="006A6564">
        <w:rPr>
          <w:rFonts w:asciiTheme="minorHAnsi" w:hAnsiTheme="minorHAnsi"/>
          <w:sz w:val="23"/>
          <w:szCs w:val="23"/>
        </w:rPr>
        <w:t>c</w:t>
      </w:r>
      <w:r w:rsidR="002837AE" w:rsidRPr="006A6564">
        <w:rPr>
          <w:rFonts w:asciiTheme="minorHAnsi" w:hAnsiTheme="minorHAnsi"/>
          <w:sz w:val="23"/>
          <w:szCs w:val="23"/>
        </w:rPr>
        <w:t>linician</w:t>
      </w:r>
      <w:r w:rsidR="00B27CA3" w:rsidRPr="006A6564">
        <w:rPr>
          <w:rFonts w:asciiTheme="minorHAnsi" w:hAnsiTheme="minorHAnsi"/>
          <w:sz w:val="23"/>
          <w:szCs w:val="23"/>
        </w:rPr>
        <w:t>s</w:t>
      </w:r>
      <w:r w:rsidR="002837AE" w:rsidRPr="006A6564">
        <w:rPr>
          <w:rFonts w:asciiTheme="minorHAnsi" w:hAnsiTheme="minorHAnsi"/>
          <w:sz w:val="23"/>
          <w:szCs w:val="23"/>
        </w:rPr>
        <w:t xml:space="preserve"> in decision making in relation to the correct treatment and management of wounds</w:t>
      </w:r>
      <w:r w:rsidRPr="006A6564">
        <w:rPr>
          <w:rFonts w:asciiTheme="minorHAnsi" w:hAnsiTheme="minorHAnsi"/>
          <w:sz w:val="23"/>
          <w:szCs w:val="23"/>
        </w:rPr>
        <w:t xml:space="preserve"> </w:t>
      </w:r>
    </w:p>
    <w:p w14:paraId="135845CA" w14:textId="09A6FAAE" w:rsidR="00424D03" w:rsidRDefault="00424D03" w:rsidP="006A6564">
      <w:pPr>
        <w:pStyle w:val="ListParagraph"/>
        <w:numPr>
          <w:ilvl w:val="0"/>
          <w:numId w:val="8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</w:t>
      </w:r>
      <w:r w:rsidR="006A6564" w:rsidRPr="006A6564">
        <w:rPr>
          <w:rFonts w:asciiTheme="minorHAnsi" w:hAnsiTheme="minorHAnsi"/>
          <w:sz w:val="23"/>
          <w:szCs w:val="23"/>
        </w:rPr>
        <w:t>upport standardisation of documentation</w:t>
      </w:r>
    </w:p>
    <w:p w14:paraId="66AF9DC0" w14:textId="2090C5D3" w:rsidR="00E13FF4" w:rsidRPr="006A6564" w:rsidRDefault="00424D03" w:rsidP="006A6564">
      <w:pPr>
        <w:pStyle w:val="ListParagraph"/>
        <w:numPr>
          <w:ilvl w:val="0"/>
          <w:numId w:val="8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Promote integrated ways of working as per the GP Confederation Integration Proposal (2021)</w:t>
      </w:r>
    </w:p>
    <w:p w14:paraId="1EAE2D89" w14:textId="1B15A748" w:rsidR="006A6564" w:rsidRDefault="006A6564" w:rsidP="003A6E50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</w:p>
    <w:p w14:paraId="48168591" w14:textId="77777777" w:rsidR="006A6564" w:rsidRPr="006A6564" w:rsidRDefault="006A6564" w:rsidP="006A6564">
      <w:pPr>
        <w:spacing w:after="0" w:line="240" w:lineRule="auto"/>
        <w:rPr>
          <w:rFonts w:cs="Calibri"/>
          <w:b/>
          <w:bCs/>
          <w:sz w:val="22"/>
          <w:szCs w:val="22"/>
        </w:rPr>
      </w:pPr>
      <w:r w:rsidRPr="006A6564">
        <w:rPr>
          <w:rFonts w:cs="Calibri"/>
          <w:b/>
          <w:bCs/>
          <w:sz w:val="22"/>
          <w:szCs w:val="22"/>
        </w:rPr>
        <w:t>Key features include:</w:t>
      </w:r>
    </w:p>
    <w:p w14:paraId="230EEC56" w14:textId="77777777" w:rsidR="006A6564" w:rsidRPr="006A6564" w:rsidRDefault="006A6564" w:rsidP="006A6564">
      <w:pPr>
        <w:numPr>
          <w:ilvl w:val="0"/>
          <w:numId w:val="6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The same template will be used across primary and community care for each encounter with the patient</w:t>
      </w:r>
    </w:p>
    <w:p w14:paraId="0E8D5EDC" w14:textId="77777777" w:rsidR="006A6564" w:rsidRPr="006A6564" w:rsidRDefault="006A6564" w:rsidP="006A6564">
      <w:pPr>
        <w:numPr>
          <w:ilvl w:val="0"/>
          <w:numId w:val="6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Up to ten wounds can be monitored and updated on the same template</w:t>
      </w:r>
    </w:p>
    <w:p w14:paraId="607CD990" w14:textId="77777777" w:rsidR="006A6564" w:rsidRPr="006A6564" w:rsidRDefault="006A6564" w:rsidP="006A6564">
      <w:pPr>
        <w:numPr>
          <w:ilvl w:val="0"/>
          <w:numId w:val="6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The assessment does not need to be completed/repeated by another clinician or service until the review date</w:t>
      </w:r>
    </w:p>
    <w:p w14:paraId="30B359A2" w14:textId="77777777" w:rsidR="006A6564" w:rsidRPr="006A6564" w:rsidRDefault="006A6564" w:rsidP="006A6564">
      <w:pPr>
        <w:numPr>
          <w:ilvl w:val="0"/>
          <w:numId w:val="6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Template entries will be visible on SystmOne and Emis to all clinicians involved in patient care across primary and community care</w:t>
      </w:r>
    </w:p>
    <w:p w14:paraId="38D5009A" w14:textId="7C89F4CF" w:rsidR="00741CEE" w:rsidRPr="00424D03" w:rsidRDefault="006A6564" w:rsidP="00741CEE">
      <w:pPr>
        <w:numPr>
          <w:ilvl w:val="0"/>
          <w:numId w:val="6"/>
        </w:numPr>
        <w:spacing w:after="0" w:line="240" w:lineRule="auto"/>
        <w:rPr>
          <w:rFonts w:cs="Calibri"/>
          <w:sz w:val="22"/>
          <w:szCs w:val="22"/>
        </w:rPr>
      </w:pPr>
      <w:r w:rsidRPr="006A6564">
        <w:rPr>
          <w:rFonts w:cs="Calibri"/>
          <w:sz w:val="22"/>
          <w:szCs w:val="22"/>
        </w:rPr>
        <w:t>Non-registered colleagues will use the same template and complete appropriate sections for the care they deliver.</w:t>
      </w:r>
      <w:bookmarkEnd w:id="1"/>
    </w:p>
    <w:p w14:paraId="0CA98C21" w14:textId="77226380" w:rsidR="002E174D" w:rsidRPr="006F0138" w:rsidRDefault="00741CEE" w:rsidP="002E174D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lastRenderedPageBreak/>
        <w:t xml:space="preserve">Date of </w:t>
      </w:r>
      <w:r w:rsidR="004A47AB" w:rsidRPr="006F0138">
        <w:rPr>
          <w:rFonts w:asciiTheme="minorHAnsi" w:hAnsiTheme="minorHAnsi" w:cs="Arial"/>
          <w:b/>
          <w:sz w:val="23"/>
          <w:szCs w:val="23"/>
        </w:rPr>
        <w:t>implementation</w:t>
      </w:r>
      <w:r w:rsidRPr="006F0138">
        <w:rPr>
          <w:rFonts w:asciiTheme="minorHAnsi" w:hAnsiTheme="minorHAnsi" w:cs="Arial"/>
          <w:b/>
          <w:sz w:val="23"/>
          <w:szCs w:val="23"/>
        </w:rPr>
        <w:t>:</w:t>
      </w:r>
    </w:p>
    <w:p w14:paraId="65CBE6B8" w14:textId="00D6BCB8" w:rsidR="006F0138" w:rsidRPr="00424D03" w:rsidRDefault="00424D03" w:rsidP="00424D03">
      <w:pPr>
        <w:spacing w:after="0" w:line="240" w:lineRule="auto"/>
        <w:rPr>
          <w:rFonts w:cs="Calibri"/>
          <w:sz w:val="22"/>
          <w:szCs w:val="22"/>
        </w:rPr>
      </w:pPr>
      <w:r w:rsidRPr="00424D03">
        <w:rPr>
          <w:rFonts w:cs="Calibri"/>
          <w:sz w:val="22"/>
          <w:szCs w:val="22"/>
        </w:rPr>
        <w:t>Roll out of the W</w:t>
      </w:r>
      <w:r w:rsidRPr="00424D03">
        <w:rPr>
          <w:rFonts w:cs="Calibri"/>
          <w:b/>
          <w:bCs/>
          <w:sz w:val="22"/>
          <w:szCs w:val="22"/>
        </w:rPr>
        <w:t>ound / Lower Limb Assessment</w:t>
      </w:r>
      <w:r w:rsidRPr="00424D03">
        <w:rPr>
          <w:rFonts w:cs="Calibri"/>
          <w:sz w:val="22"/>
          <w:szCs w:val="22"/>
        </w:rPr>
        <w:t xml:space="preserve"> template will</w:t>
      </w:r>
      <w:r w:rsidR="00052A0F">
        <w:rPr>
          <w:rFonts w:cs="Calibri"/>
          <w:sz w:val="22"/>
          <w:szCs w:val="22"/>
        </w:rPr>
        <w:t xml:space="preserve"> take place on Monday 7</w:t>
      </w:r>
      <w:r w:rsidR="00052A0F" w:rsidRPr="00052A0F">
        <w:rPr>
          <w:rFonts w:cs="Calibri"/>
          <w:sz w:val="22"/>
          <w:szCs w:val="22"/>
          <w:vertAlign w:val="superscript"/>
        </w:rPr>
        <w:t>th</w:t>
      </w:r>
      <w:r w:rsidR="00052A0F">
        <w:rPr>
          <w:rFonts w:cs="Calibri"/>
          <w:sz w:val="22"/>
          <w:szCs w:val="22"/>
        </w:rPr>
        <w:t xml:space="preserve"> March 2022 and will</w:t>
      </w:r>
      <w:r w:rsidRPr="00424D03">
        <w:rPr>
          <w:rFonts w:cs="Calibri"/>
          <w:sz w:val="22"/>
          <w:szCs w:val="22"/>
        </w:rPr>
        <w:t xml:space="preserve"> include primary care, neighbourhood teams and Leeds Hospices. Broader roll-out with other system partners is anticipated in due course. </w:t>
      </w:r>
    </w:p>
    <w:p w14:paraId="2B72EB31" w14:textId="77777777" w:rsidR="00741CEE" w:rsidRPr="006F0138" w:rsidRDefault="00741CEE" w:rsidP="00741CEE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t>Who to contact:</w:t>
      </w:r>
    </w:p>
    <w:p w14:paraId="3C2C57C9" w14:textId="3FC654A6" w:rsidR="002E174D" w:rsidRPr="006F0138" w:rsidRDefault="0031545E" w:rsidP="0031545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Emma Mallinson - </w:t>
      </w:r>
      <w:r>
        <w:rPr>
          <w:lang w:eastAsia="en-GB"/>
        </w:rPr>
        <w:t>Clinical Pathway Lead for Tissue Viability Service/Tissue Viability Nurse Specialist</w:t>
      </w:r>
      <w:r>
        <w:rPr>
          <w:lang w:eastAsia="en-GB"/>
        </w:rPr>
        <w:br/>
        <w:t>Telephone: 0113 8433730/07946055093</w:t>
      </w:r>
      <w:r>
        <w:rPr>
          <w:lang w:eastAsia="en-GB"/>
        </w:rPr>
        <w:br/>
        <w:t xml:space="preserve">Email: </w:t>
      </w:r>
      <w:hyperlink r:id="rId7" w:history="1">
        <w:r w:rsidR="00B27CA3" w:rsidRPr="00BA5EB2">
          <w:rPr>
            <w:rStyle w:val="Hyperlink"/>
            <w:lang w:eastAsia="en-GB"/>
          </w:rPr>
          <w:t>emma.mallinson@nhs.net</w:t>
        </w:r>
      </w:hyperlink>
      <w:r w:rsidR="00B27CA3">
        <w:rPr>
          <w:lang w:eastAsia="en-GB"/>
        </w:rPr>
        <w:t xml:space="preserve"> </w:t>
      </w:r>
    </w:p>
    <w:p w14:paraId="7C1C4530" w14:textId="7264EB11" w:rsidR="00741CEE" w:rsidRPr="006F0138" w:rsidRDefault="00741CEE" w:rsidP="00741CEE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t>Screenshots</w:t>
      </w:r>
    </w:p>
    <w:p w14:paraId="397BBA57" w14:textId="09D98ACB" w:rsidR="00B27CA3" w:rsidRDefault="00B27CA3" w:rsidP="00DE2E01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Emis</w:t>
      </w:r>
      <w:r w:rsidR="00424D03">
        <w:rPr>
          <w:rFonts w:asciiTheme="minorHAnsi" w:hAnsiTheme="minorHAnsi"/>
          <w:sz w:val="23"/>
          <w:szCs w:val="23"/>
        </w:rPr>
        <w:t>: CHECK</w:t>
      </w:r>
    </w:p>
    <w:p w14:paraId="68DA6AA6" w14:textId="5457807E" w:rsidR="00741CEE" w:rsidRPr="006F0138" w:rsidRDefault="00741CEE" w:rsidP="00DE2E01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 w:rsidRPr="006F0138">
        <w:rPr>
          <w:rFonts w:asciiTheme="minorHAnsi" w:hAnsiTheme="minorHAnsi"/>
          <w:sz w:val="23"/>
          <w:szCs w:val="23"/>
        </w:rPr>
        <w:t>SystmOne Live:</w:t>
      </w:r>
      <w:r w:rsidR="00424D03">
        <w:rPr>
          <w:rFonts w:asciiTheme="minorHAnsi" w:hAnsiTheme="minorHAnsi"/>
          <w:sz w:val="23"/>
          <w:szCs w:val="23"/>
        </w:rPr>
        <w:t xml:space="preserve"> CHECK</w:t>
      </w:r>
    </w:p>
    <w:p w14:paraId="21C5318F" w14:textId="6374FD46" w:rsidR="00BB3F72" w:rsidRPr="006F0138" w:rsidRDefault="00BB3F72" w:rsidP="00DE2E01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</w:p>
    <w:p w14:paraId="10D20BB2" w14:textId="1D77A05B" w:rsidR="00BB3F72" w:rsidRDefault="00BB3F72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114F79AF" w14:textId="33A7416F" w:rsidR="00652CF9" w:rsidRDefault="00424D03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  <w:r>
        <w:rPr>
          <w:noProof/>
        </w:rPr>
        <w:drawing>
          <wp:inline distT="0" distB="0" distL="0" distR="0" wp14:anchorId="328608AE" wp14:editId="5B07CE61">
            <wp:extent cx="5136543" cy="3771973"/>
            <wp:effectExtent l="0" t="0" r="698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l="4440" t="493" r="24520" b="6726"/>
                    <a:stretch/>
                  </pic:blipFill>
                  <pic:spPr bwMode="auto">
                    <a:xfrm>
                      <a:off x="0" y="0"/>
                      <a:ext cx="5144278" cy="377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022D9" w14:textId="6AC5BCCA" w:rsidR="00652CF9" w:rsidRDefault="00652CF9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3EE8890B" w14:textId="79DE47FB" w:rsidR="00652CF9" w:rsidRDefault="00652CF9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5F7C51FB" w14:textId="3F61F64E" w:rsidR="00652CF9" w:rsidRDefault="00652CF9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2C32EC4C" w14:textId="389FF0E8" w:rsidR="00652CF9" w:rsidRDefault="00652CF9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6AE9D131" w14:textId="270B27A2" w:rsidR="00652CF9" w:rsidRDefault="00652CF9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74167784" w14:textId="17ECAA79" w:rsidR="00652CF9" w:rsidRDefault="00652CF9" w:rsidP="000C0927">
      <w:pPr>
        <w:rPr>
          <w:rFonts w:asciiTheme="minorHAnsi" w:hAnsiTheme="minorHAnsi" w:cs="Arial"/>
          <w:sz w:val="23"/>
          <w:szCs w:val="23"/>
        </w:rPr>
      </w:pPr>
    </w:p>
    <w:p w14:paraId="65E0F4FD" w14:textId="6D3BE4ED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DCA3695" wp14:editId="6007DED1">
            <wp:extent cx="5176299" cy="3802827"/>
            <wp:effectExtent l="0" t="0" r="5715" b="762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 rotWithShape="1">
                    <a:blip r:embed="rId9"/>
                    <a:srcRect l="4995" t="494" r="22855" b="5232"/>
                    <a:stretch/>
                  </pic:blipFill>
                  <pic:spPr bwMode="auto">
                    <a:xfrm>
                      <a:off x="0" y="0"/>
                      <a:ext cx="5181593" cy="3806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E40AB" w14:textId="28FBD031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</w:p>
    <w:p w14:paraId="5F6EC097" w14:textId="36DF4410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</w:p>
    <w:p w14:paraId="2E42E02C" w14:textId="569EC0F7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</w:p>
    <w:p w14:paraId="235D9A6D" w14:textId="77777777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</w:p>
    <w:p w14:paraId="1BAD2EEA" w14:textId="24FA4AA9" w:rsidR="000C0927" w:rsidRDefault="000C0927" w:rsidP="000C0927">
      <w:pPr>
        <w:rPr>
          <w:rFonts w:asciiTheme="minorHAnsi" w:hAnsiTheme="minorHAnsi" w:cs="Arial"/>
          <w:sz w:val="23"/>
          <w:szCs w:val="23"/>
        </w:rPr>
      </w:pPr>
      <w:bookmarkStart w:id="2" w:name="_Hlk86922972"/>
      <w:r>
        <w:rPr>
          <w:rFonts w:asciiTheme="minorHAnsi" w:hAnsiTheme="minorHAnsi" w:cs="Arial"/>
          <w:sz w:val="23"/>
          <w:szCs w:val="23"/>
        </w:rPr>
        <w:t xml:space="preserve">Within </w:t>
      </w:r>
      <w:r w:rsidR="004831A5">
        <w:rPr>
          <w:rFonts w:asciiTheme="minorHAnsi" w:hAnsiTheme="minorHAnsi" w:cs="Arial"/>
          <w:sz w:val="23"/>
          <w:szCs w:val="23"/>
        </w:rPr>
        <w:t xml:space="preserve">the ‘Plan of Care’ for </w:t>
      </w:r>
      <w:r>
        <w:rPr>
          <w:rFonts w:asciiTheme="minorHAnsi" w:hAnsiTheme="minorHAnsi" w:cs="Arial"/>
          <w:sz w:val="23"/>
          <w:szCs w:val="23"/>
        </w:rPr>
        <w:t xml:space="preserve">each wound </w:t>
      </w:r>
      <w:r w:rsidR="00F03528">
        <w:rPr>
          <w:rFonts w:asciiTheme="minorHAnsi" w:hAnsiTheme="minorHAnsi" w:cs="Arial"/>
          <w:sz w:val="23"/>
          <w:szCs w:val="23"/>
        </w:rPr>
        <w:t>assessment within</w:t>
      </w:r>
      <w:r>
        <w:rPr>
          <w:rFonts w:asciiTheme="minorHAnsi" w:hAnsiTheme="minorHAnsi" w:cs="Arial"/>
          <w:sz w:val="23"/>
          <w:szCs w:val="23"/>
        </w:rPr>
        <w:t xml:space="preserve"> the template, there are boxes available to document the dressing type used</w:t>
      </w:r>
      <w:r w:rsidR="00F03528">
        <w:rPr>
          <w:rFonts w:asciiTheme="minorHAnsi" w:hAnsiTheme="minorHAnsi" w:cs="Arial"/>
          <w:sz w:val="23"/>
          <w:szCs w:val="23"/>
        </w:rPr>
        <w:t xml:space="preserve"> and</w:t>
      </w:r>
      <w:r>
        <w:rPr>
          <w:rFonts w:asciiTheme="minorHAnsi" w:hAnsiTheme="minorHAnsi" w:cs="Arial"/>
          <w:sz w:val="23"/>
          <w:szCs w:val="23"/>
        </w:rPr>
        <w:t xml:space="preserve"> visit frequency</w:t>
      </w:r>
      <w:r w:rsidR="00652CF9">
        <w:rPr>
          <w:rFonts w:asciiTheme="minorHAnsi" w:hAnsiTheme="minorHAnsi" w:cs="Arial"/>
          <w:sz w:val="23"/>
          <w:szCs w:val="23"/>
        </w:rPr>
        <w:t xml:space="preserve"> a</w:t>
      </w:r>
      <w:r w:rsidR="00F03528">
        <w:rPr>
          <w:rFonts w:asciiTheme="minorHAnsi" w:hAnsiTheme="minorHAnsi" w:cs="Arial"/>
          <w:sz w:val="23"/>
          <w:szCs w:val="23"/>
        </w:rPr>
        <w:t xml:space="preserve">s well as </w:t>
      </w:r>
      <w:r w:rsidR="00652CF9">
        <w:rPr>
          <w:rFonts w:asciiTheme="minorHAnsi" w:hAnsiTheme="minorHAnsi" w:cs="Arial"/>
          <w:sz w:val="23"/>
          <w:szCs w:val="23"/>
        </w:rPr>
        <w:t xml:space="preserve">a link </w:t>
      </w:r>
      <w:r>
        <w:rPr>
          <w:rFonts w:asciiTheme="minorHAnsi" w:hAnsiTheme="minorHAnsi" w:cs="Arial"/>
          <w:sz w:val="23"/>
          <w:szCs w:val="23"/>
        </w:rPr>
        <w:t>to the Wound F</w:t>
      </w:r>
      <w:r w:rsidR="00652CF9">
        <w:rPr>
          <w:rFonts w:asciiTheme="minorHAnsi" w:hAnsiTheme="minorHAnsi" w:cs="Arial"/>
          <w:sz w:val="23"/>
          <w:szCs w:val="23"/>
        </w:rPr>
        <w:t>ormulary. There are prompts around referring to other services</w:t>
      </w:r>
      <w:r w:rsidR="00F03528">
        <w:rPr>
          <w:rFonts w:asciiTheme="minorHAnsi" w:hAnsiTheme="minorHAnsi" w:cs="Arial"/>
          <w:sz w:val="23"/>
          <w:szCs w:val="23"/>
        </w:rPr>
        <w:t xml:space="preserve"> as clinically indicated</w:t>
      </w:r>
      <w:r w:rsidR="00652CF9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and links to the Leeds Health Pathway referral forms for Diabetic foot wounds</w:t>
      </w:r>
      <w:r w:rsidR="00F441C9">
        <w:rPr>
          <w:rFonts w:asciiTheme="minorHAnsi" w:hAnsiTheme="minorHAnsi" w:cs="Arial"/>
          <w:sz w:val="23"/>
          <w:szCs w:val="23"/>
        </w:rPr>
        <w:t xml:space="preserve"> (these </w:t>
      </w:r>
      <w:r w:rsidR="00F03528">
        <w:rPr>
          <w:rFonts w:asciiTheme="minorHAnsi" w:hAnsiTheme="minorHAnsi" w:cs="Arial"/>
          <w:sz w:val="23"/>
          <w:szCs w:val="23"/>
        </w:rPr>
        <w:t xml:space="preserve">links </w:t>
      </w:r>
      <w:r w:rsidR="00F441C9">
        <w:rPr>
          <w:rFonts w:asciiTheme="minorHAnsi" w:hAnsiTheme="minorHAnsi" w:cs="Arial"/>
          <w:sz w:val="23"/>
          <w:szCs w:val="23"/>
        </w:rPr>
        <w:t>will only work in SystmOne Live</w:t>
      </w:r>
      <w:r w:rsidR="00BF6494">
        <w:rPr>
          <w:rFonts w:asciiTheme="minorHAnsi" w:hAnsiTheme="minorHAnsi" w:cs="Arial"/>
          <w:sz w:val="23"/>
          <w:szCs w:val="23"/>
        </w:rPr>
        <w:t xml:space="preserve"> </w:t>
      </w:r>
      <w:r w:rsidR="00BF6494" w:rsidRPr="00BF6494">
        <w:rPr>
          <w:rFonts w:asciiTheme="minorHAnsi" w:hAnsiTheme="minorHAnsi" w:cs="Arial"/>
          <w:sz w:val="23"/>
          <w:szCs w:val="23"/>
          <w:highlight w:val="yellow"/>
        </w:rPr>
        <w:t>and Emis</w:t>
      </w:r>
      <w:r w:rsidR="00BF6494">
        <w:rPr>
          <w:rFonts w:asciiTheme="minorHAnsi" w:hAnsiTheme="minorHAnsi" w:cs="Arial"/>
          <w:sz w:val="23"/>
          <w:szCs w:val="23"/>
        </w:rPr>
        <w:t xml:space="preserve"> (?)</w:t>
      </w:r>
      <w:r w:rsidR="00F441C9">
        <w:rPr>
          <w:rFonts w:asciiTheme="minorHAnsi" w:hAnsiTheme="minorHAnsi" w:cs="Arial"/>
          <w:sz w:val="23"/>
          <w:szCs w:val="23"/>
        </w:rPr>
        <w:t xml:space="preserve">). </w:t>
      </w:r>
    </w:p>
    <w:bookmarkEnd w:id="2"/>
    <w:p w14:paraId="7AD414F7" w14:textId="32E46A76" w:rsidR="000C0927" w:rsidRPr="000C0927" w:rsidRDefault="000C0927" w:rsidP="000C0927">
      <w:pPr>
        <w:rPr>
          <w:rFonts w:asciiTheme="minorHAnsi" w:hAnsiTheme="minorHAnsi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FD510D9" wp14:editId="32634A29">
            <wp:extent cx="5224007" cy="3736893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 rotWithShape="1">
                    <a:blip r:embed="rId10"/>
                    <a:srcRect l="4440" t="740" r="22446" b="6241"/>
                    <a:stretch/>
                  </pic:blipFill>
                  <pic:spPr bwMode="auto">
                    <a:xfrm>
                      <a:off x="0" y="0"/>
                      <a:ext cx="5230669" cy="374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927" w:rsidRPr="000C0927" w:rsidSect="00AF33A9">
      <w:headerReference w:type="default" r:id="rId11"/>
      <w:footerReference w:type="default" r:id="rId12"/>
      <w:pgSz w:w="11906" w:h="16838"/>
      <w:pgMar w:top="1134" w:right="1440" w:bottom="96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2A58" w14:textId="77777777" w:rsidR="00C93FFA" w:rsidRDefault="00C93FFA" w:rsidP="003A6E50">
      <w:pPr>
        <w:spacing w:after="0" w:line="240" w:lineRule="auto"/>
      </w:pPr>
      <w:r>
        <w:separator/>
      </w:r>
    </w:p>
  </w:endnote>
  <w:endnote w:type="continuationSeparator" w:id="0">
    <w:p w14:paraId="186A8A2F" w14:textId="77777777" w:rsidR="00C93FFA" w:rsidRDefault="00C93FFA" w:rsidP="003A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8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D16F" w14:textId="77777777" w:rsidR="00AF33A9" w:rsidRDefault="00AF33A9">
        <w:pPr>
          <w:pStyle w:val="Footer"/>
          <w:rPr>
            <w:noProof/>
          </w:rPr>
        </w:pPr>
      </w:p>
      <w:tbl>
        <w:tblPr>
          <w:tblStyle w:val="TableGrid"/>
          <w:tblW w:w="10740" w:type="dxa"/>
          <w:tblInd w:w="-8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21"/>
          <w:gridCol w:w="6119"/>
        </w:tblGrid>
        <w:tr w:rsidR="00AF33A9" w:rsidRPr="00590D9A" w14:paraId="623302A0" w14:textId="77777777" w:rsidTr="002A1A24">
          <w:tc>
            <w:tcPr>
              <w:tcW w:w="4621" w:type="dxa"/>
            </w:tcPr>
            <w:p w14:paraId="2BEA5FB9" w14:textId="77777777" w:rsidR="00AF33A9" w:rsidRPr="00590D9A" w:rsidRDefault="00AF33A9" w:rsidP="002A1A24">
              <w:pPr>
                <w:pStyle w:val="Footer"/>
                <w:rPr>
                  <w:noProof/>
                  <w:sz w:val="16"/>
                </w:rPr>
              </w:pPr>
              <w:r w:rsidRPr="00590D9A">
                <w:rPr>
                  <w:noProof/>
                  <w:sz w:val="16"/>
                </w:rPr>
                <w:t xml:space="preserve">Page </w:t>
              </w:r>
              <w:r w:rsidRPr="00590D9A">
                <w:rPr>
                  <w:noProof/>
                  <w:sz w:val="16"/>
                </w:rPr>
                <w:fldChar w:fldCharType="begin"/>
              </w:r>
              <w:r w:rsidRPr="00590D9A">
                <w:rPr>
                  <w:noProof/>
                  <w:sz w:val="16"/>
                </w:rPr>
                <w:instrText xml:space="preserve"> PAGE   \* MERGEFORMAT </w:instrText>
              </w:r>
              <w:r w:rsidRPr="00590D9A">
                <w:rPr>
                  <w:noProof/>
                  <w:sz w:val="16"/>
                </w:rPr>
                <w:fldChar w:fldCharType="separate"/>
              </w:r>
              <w:r w:rsidR="006575EA">
                <w:rPr>
                  <w:noProof/>
                  <w:sz w:val="16"/>
                </w:rPr>
                <w:t>1</w:t>
              </w:r>
              <w:r w:rsidRPr="00590D9A">
                <w:rPr>
                  <w:noProof/>
                  <w:sz w:val="16"/>
                </w:rPr>
                <w:fldChar w:fldCharType="end"/>
              </w:r>
              <w:r>
                <w:rPr>
                  <w:noProof/>
                  <w:sz w:val="16"/>
                </w:rPr>
                <w:t xml:space="preserve"> of </w:t>
              </w:r>
              <w:r>
                <w:rPr>
                  <w:noProof/>
                  <w:sz w:val="16"/>
                </w:rPr>
                <w:fldChar w:fldCharType="begin"/>
              </w:r>
              <w:r>
                <w:rPr>
                  <w:noProof/>
                  <w:sz w:val="16"/>
                </w:rPr>
                <w:instrText xml:space="preserve"> NUMPAGES  \* Arabic  \* MERGEFORMAT </w:instrText>
              </w:r>
              <w:r>
                <w:rPr>
                  <w:noProof/>
                  <w:sz w:val="16"/>
                </w:rPr>
                <w:fldChar w:fldCharType="separate"/>
              </w:r>
              <w:r w:rsidR="006575EA">
                <w:rPr>
                  <w:noProof/>
                  <w:sz w:val="16"/>
                </w:rPr>
                <w:t>4</w:t>
              </w:r>
              <w:r>
                <w:rPr>
                  <w:noProof/>
                  <w:sz w:val="16"/>
                </w:rPr>
                <w:fldChar w:fldCharType="end"/>
              </w:r>
            </w:p>
          </w:tc>
          <w:tc>
            <w:tcPr>
              <w:tcW w:w="6119" w:type="dxa"/>
            </w:tcPr>
            <w:p w14:paraId="59671239" w14:textId="75A3D170" w:rsidR="00AF33A9" w:rsidRPr="00590D9A" w:rsidRDefault="00AF33A9" w:rsidP="008F6643">
              <w:pPr>
                <w:pStyle w:val="Footer"/>
                <w:jc w:val="right"/>
                <w:rPr>
                  <w:noProof/>
                  <w:sz w:val="16"/>
                </w:rPr>
              </w:pPr>
              <w:r>
                <w:rPr>
                  <w:noProof/>
                  <w:sz w:val="16"/>
                </w:rPr>
                <w:fldChar w:fldCharType="begin"/>
              </w:r>
              <w:r>
                <w:rPr>
                  <w:noProof/>
                  <w:sz w:val="16"/>
                </w:rPr>
                <w:instrText xml:space="preserve"> FILENAME  \* FirstCap  \* MERGEFORMAT </w:instrText>
              </w:r>
              <w:r>
                <w:rPr>
                  <w:noProof/>
                  <w:sz w:val="16"/>
                </w:rPr>
                <w:fldChar w:fldCharType="separate"/>
              </w:r>
              <w:r w:rsidR="00DE2E01">
                <w:rPr>
                  <w:noProof/>
                  <w:sz w:val="16"/>
                </w:rPr>
                <w:t xml:space="preserve">SystmOne Clinical Template - </w:t>
              </w:r>
              <w:r>
                <w:rPr>
                  <w:noProof/>
                  <w:sz w:val="16"/>
                </w:rPr>
                <w:fldChar w:fldCharType="end"/>
              </w:r>
              <w:r w:rsidR="004A47AB">
                <w:rPr>
                  <w:noProof/>
                  <w:sz w:val="16"/>
                </w:rPr>
                <w:t>Falls Risk Management</w:t>
              </w:r>
            </w:p>
          </w:tc>
        </w:tr>
      </w:tbl>
      <w:p w14:paraId="59F89FDF" w14:textId="77777777" w:rsidR="003A6E50" w:rsidRDefault="00C93FFA">
        <w:pPr>
          <w:pStyle w:val="Footer"/>
        </w:pPr>
      </w:p>
    </w:sdtContent>
  </w:sdt>
  <w:p w14:paraId="321A0F7F" w14:textId="77777777" w:rsidR="003B5EDE" w:rsidRDefault="003A6E50" w:rsidP="003A6E50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A4AD" w14:textId="77777777" w:rsidR="00C93FFA" w:rsidRDefault="00C93FFA" w:rsidP="003A6E50">
      <w:pPr>
        <w:spacing w:after="0" w:line="240" w:lineRule="auto"/>
      </w:pPr>
      <w:r>
        <w:separator/>
      </w:r>
    </w:p>
  </w:footnote>
  <w:footnote w:type="continuationSeparator" w:id="0">
    <w:p w14:paraId="22F507E1" w14:textId="77777777" w:rsidR="00C93FFA" w:rsidRDefault="00C93FFA" w:rsidP="003A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41FC" w14:textId="77777777" w:rsidR="00A07103" w:rsidRDefault="00A0710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7E7A78B" wp14:editId="7D133D75">
          <wp:simplePos x="0" y="0"/>
          <wp:positionH relativeFrom="column">
            <wp:posOffset>4753610</wp:posOffset>
          </wp:positionH>
          <wp:positionV relativeFrom="paragraph">
            <wp:posOffset>-386715</wp:posOffset>
          </wp:positionV>
          <wp:extent cx="1036955" cy="590550"/>
          <wp:effectExtent l="0" t="0" r="0" b="0"/>
          <wp:wrapSquare wrapText="bothSides"/>
          <wp:docPr id="1" name="Picture 1" descr="LCH NHS Trust logo 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H NHS Trust logo blu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44E"/>
    <w:multiLevelType w:val="hybridMultilevel"/>
    <w:tmpl w:val="469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FD6"/>
    <w:multiLevelType w:val="hybridMultilevel"/>
    <w:tmpl w:val="7DFA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778"/>
    <w:multiLevelType w:val="hybridMultilevel"/>
    <w:tmpl w:val="F422528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9E29F2"/>
    <w:multiLevelType w:val="hybridMultilevel"/>
    <w:tmpl w:val="C3CA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599B"/>
    <w:multiLevelType w:val="hybridMultilevel"/>
    <w:tmpl w:val="92EE5A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E7904A1"/>
    <w:multiLevelType w:val="hybridMultilevel"/>
    <w:tmpl w:val="8FC4E8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33305E"/>
    <w:multiLevelType w:val="hybridMultilevel"/>
    <w:tmpl w:val="6FA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F2C35"/>
    <w:multiLevelType w:val="hybridMultilevel"/>
    <w:tmpl w:val="52D0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50"/>
    <w:rsid w:val="00037C68"/>
    <w:rsid w:val="00052A0F"/>
    <w:rsid w:val="0006564B"/>
    <w:rsid w:val="00081CD3"/>
    <w:rsid w:val="000C0927"/>
    <w:rsid w:val="000D6F3F"/>
    <w:rsid w:val="000D6F63"/>
    <w:rsid w:val="00156E3B"/>
    <w:rsid w:val="0018012B"/>
    <w:rsid w:val="00185938"/>
    <w:rsid w:val="001C4F44"/>
    <w:rsid w:val="00203393"/>
    <w:rsid w:val="00207FB5"/>
    <w:rsid w:val="002745DC"/>
    <w:rsid w:val="002837AE"/>
    <w:rsid w:val="002B5318"/>
    <w:rsid w:val="002E174D"/>
    <w:rsid w:val="00305477"/>
    <w:rsid w:val="0031545E"/>
    <w:rsid w:val="003175F8"/>
    <w:rsid w:val="0031776B"/>
    <w:rsid w:val="00340BA8"/>
    <w:rsid w:val="00342D02"/>
    <w:rsid w:val="00394014"/>
    <w:rsid w:val="003A6E50"/>
    <w:rsid w:val="003D0F66"/>
    <w:rsid w:val="003E451F"/>
    <w:rsid w:val="003E68CF"/>
    <w:rsid w:val="00406B5E"/>
    <w:rsid w:val="00417094"/>
    <w:rsid w:val="00424D03"/>
    <w:rsid w:val="00434330"/>
    <w:rsid w:val="00435249"/>
    <w:rsid w:val="00437972"/>
    <w:rsid w:val="004831A5"/>
    <w:rsid w:val="004A47AB"/>
    <w:rsid w:val="004B3709"/>
    <w:rsid w:val="004C0E9D"/>
    <w:rsid w:val="004D739E"/>
    <w:rsid w:val="00526099"/>
    <w:rsid w:val="00540A33"/>
    <w:rsid w:val="0054102F"/>
    <w:rsid w:val="005426E5"/>
    <w:rsid w:val="00557F71"/>
    <w:rsid w:val="00571CB8"/>
    <w:rsid w:val="00574598"/>
    <w:rsid w:val="005911B2"/>
    <w:rsid w:val="0059399F"/>
    <w:rsid w:val="005B7051"/>
    <w:rsid w:val="005C1C81"/>
    <w:rsid w:val="005E1B33"/>
    <w:rsid w:val="006015F2"/>
    <w:rsid w:val="006143E4"/>
    <w:rsid w:val="00614913"/>
    <w:rsid w:val="00635F0F"/>
    <w:rsid w:val="00652CF9"/>
    <w:rsid w:val="006575EA"/>
    <w:rsid w:val="00675FB3"/>
    <w:rsid w:val="006A6564"/>
    <w:rsid w:val="006F0138"/>
    <w:rsid w:val="007172CB"/>
    <w:rsid w:val="007323ED"/>
    <w:rsid w:val="00741CEE"/>
    <w:rsid w:val="00780159"/>
    <w:rsid w:val="00804B68"/>
    <w:rsid w:val="00813069"/>
    <w:rsid w:val="00845272"/>
    <w:rsid w:val="00887018"/>
    <w:rsid w:val="008D3010"/>
    <w:rsid w:val="008F6643"/>
    <w:rsid w:val="008F6A41"/>
    <w:rsid w:val="00973A8C"/>
    <w:rsid w:val="00987B15"/>
    <w:rsid w:val="009A20FA"/>
    <w:rsid w:val="009C129B"/>
    <w:rsid w:val="009E0D40"/>
    <w:rsid w:val="009E77E5"/>
    <w:rsid w:val="00A07103"/>
    <w:rsid w:val="00A22611"/>
    <w:rsid w:val="00A87537"/>
    <w:rsid w:val="00AC63CC"/>
    <w:rsid w:val="00AF33A9"/>
    <w:rsid w:val="00B02411"/>
    <w:rsid w:val="00B1556B"/>
    <w:rsid w:val="00B27CA3"/>
    <w:rsid w:val="00B73B26"/>
    <w:rsid w:val="00B749D7"/>
    <w:rsid w:val="00BB3F72"/>
    <w:rsid w:val="00BF6494"/>
    <w:rsid w:val="00C050D3"/>
    <w:rsid w:val="00C34514"/>
    <w:rsid w:val="00C45C24"/>
    <w:rsid w:val="00C55217"/>
    <w:rsid w:val="00C84923"/>
    <w:rsid w:val="00C93FFA"/>
    <w:rsid w:val="00CE1538"/>
    <w:rsid w:val="00CE181E"/>
    <w:rsid w:val="00D31949"/>
    <w:rsid w:val="00D42704"/>
    <w:rsid w:val="00D51957"/>
    <w:rsid w:val="00D86B12"/>
    <w:rsid w:val="00D86CC4"/>
    <w:rsid w:val="00DA37E9"/>
    <w:rsid w:val="00DE2E01"/>
    <w:rsid w:val="00E029ED"/>
    <w:rsid w:val="00E13FF4"/>
    <w:rsid w:val="00E44060"/>
    <w:rsid w:val="00E50332"/>
    <w:rsid w:val="00E829AD"/>
    <w:rsid w:val="00E8739D"/>
    <w:rsid w:val="00EA3192"/>
    <w:rsid w:val="00EA7884"/>
    <w:rsid w:val="00EC7552"/>
    <w:rsid w:val="00F03528"/>
    <w:rsid w:val="00F07450"/>
    <w:rsid w:val="00F233F7"/>
    <w:rsid w:val="00F33CB5"/>
    <w:rsid w:val="00F4284A"/>
    <w:rsid w:val="00F441C9"/>
    <w:rsid w:val="00F66CFE"/>
    <w:rsid w:val="00F66EE5"/>
    <w:rsid w:val="00F861FC"/>
    <w:rsid w:val="00F96A61"/>
    <w:rsid w:val="00F97505"/>
    <w:rsid w:val="00FB7C50"/>
    <w:rsid w:val="00FC19E3"/>
    <w:rsid w:val="00FC7DA1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25038"/>
  <w15:docId w15:val="{1CE2B254-FE05-4971-BB8A-1832312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50"/>
    <w:rPr>
      <w:rFonts w:ascii="Calibri" w:hAnsi="Calibr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6E50"/>
  </w:style>
  <w:style w:type="paragraph" w:styleId="Footer">
    <w:name w:val="footer"/>
    <w:basedOn w:val="Normal"/>
    <w:link w:val="FooterChar"/>
    <w:uiPriority w:val="99"/>
    <w:unhideWhenUsed/>
    <w:rsid w:val="003A6E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6E50"/>
  </w:style>
  <w:style w:type="table" w:styleId="TableGrid">
    <w:name w:val="Table Grid"/>
    <w:basedOn w:val="TableNormal"/>
    <w:rsid w:val="003A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.mallinson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Ethan Murphy-Nanton</cp:lastModifiedBy>
  <cp:revision>2</cp:revision>
  <dcterms:created xsi:type="dcterms:W3CDTF">2022-03-01T15:18:00Z</dcterms:created>
  <dcterms:modified xsi:type="dcterms:W3CDTF">2022-03-01T15:18:00Z</dcterms:modified>
</cp:coreProperties>
</file>